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E847B5"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D35418"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EB0D79" w:rsidRPr="000224B6" w:rsidRDefault="00D35418"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224B6">
        <w:rPr>
          <w:rFonts w:ascii="Arial Narrow" w:hAnsi="Arial Narrow"/>
          <w:b/>
        </w:rPr>
        <w:t xml:space="preserve">The District </w:t>
      </w:r>
      <w:r w:rsidR="0079421E">
        <w:rPr>
          <w:rFonts w:ascii="Arial Narrow" w:hAnsi="Arial Narrow"/>
          <w:b/>
        </w:rPr>
        <w:t xml:space="preserve">continues to face budget deficits with declining enrollment. </w:t>
      </w:r>
      <w:r w:rsidR="002F621D" w:rsidRPr="000224B6">
        <w:rPr>
          <w:rFonts w:ascii="Arial Narrow" w:hAnsi="Arial Narrow"/>
          <w:b/>
        </w:rPr>
        <w:t>Currently the District pays approximately $</w:t>
      </w:r>
      <w:r w:rsidR="0079421E">
        <w:rPr>
          <w:rFonts w:ascii="Arial Narrow" w:hAnsi="Arial Narrow"/>
          <w:b/>
        </w:rPr>
        <w:t>18</w:t>
      </w:r>
      <w:r w:rsidR="002F621D" w:rsidRPr="000224B6">
        <w:rPr>
          <w:rFonts w:ascii="Arial Narrow" w:hAnsi="Arial Narrow"/>
          <w:b/>
        </w:rPr>
        <w:t xml:space="preserve"> million in health insurance claims. The District is seeking to create flexibility for the Benefits Committee to assure the most cost effective and employee friendly benefits remain in place. Currently the teachers</w:t>
      </w:r>
      <w:r w:rsidR="009B6D77" w:rsidRPr="000224B6">
        <w:rPr>
          <w:rFonts w:ascii="Arial Narrow" w:hAnsi="Arial Narrow"/>
          <w:b/>
        </w:rPr>
        <w:t>’</w:t>
      </w:r>
      <w:r w:rsidR="002F621D" w:rsidRPr="000224B6">
        <w:rPr>
          <w:rFonts w:ascii="Arial Narrow" w:hAnsi="Arial Narrow"/>
          <w:b/>
        </w:rPr>
        <w:t xml:space="preserve"> unit is the last unit to agree to move to a fixed rate of contribution for HRA’s (Health Reimbursement Accounts). While restrictive language remains in contract language, the Benefits Committee is limited on proposing cost-effect options for Board approval.</w:t>
      </w:r>
      <w:r w:rsidR="0079421E">
        <w:rPr>
          <w:rFonts w:ascii="Arial Narrow" w:hAnsi="Arial Narrow"/>
          <w:b/>
        </w:rPr>
        <w:t xml:space="preserve"> Also, the District desires to move to a flat rate for insurance contribution from a percentage. A percentage approach has a built</w:t>
      </w:r>
      <w:r w:rsidR="00311676">
        <w:rPr>
          <w:rFonts w:ascii="Arial Narrow" w:hAnsi="Arial Narrow"/>
          <w:b/>
        </w:rPr>
        <w:t>-</w:t>
      </w:r>
      <w:r w:rsidR="0079421E">
        <w:rPr>
          <w:rFonts w:ascii="Arial Narrow" w:hAnsi="Arial Narrow"/>
          <w:b/>
        </w:rPr>
        <w:t>in increase without the ability to negotiate a contribution</w:t>
      </w:r>
      <w:r w:rsidR="006E3BE7">
        <w:rPr>
          <w:rFonts w:ascii="Arial Narrow" w:hAnsi="Arial Narrow"/>
          <w:b/>
        </w:rPr>
        <w:t xml:space="preserve"> rate in consideration of the total package.</w:t>
      </w: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EB0D79" w:rsidRPr="000224B6" w:rsidRDefault="00C53B3C"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224B6">
        <w:rPr>
          <w:rFonts w:ascii="Arial Narrow" w:hAnsi="Arial Narrow"/>
          <w:b/>
        </w:rPr>
        <w:t xml:space="preserve">Remove </w:t>
      </w:r>
      <w:r w:rsidR="002F621D" w:rsidRPr="000224B6">
        <w:rPr>
          <w:rFonts w:ascii="Arial Narrow" w:hAnsi="Arial Narrow"/>
          <w:b/>
        </w:rPr>
        <w:t>l</w:t>
      </w:r>
      <w:r w:rsidRPr="000224B6">
        <w:rPr>
          <w:rFonts w:ascii="Arial Narrow" w:hAnsi="Arial Narrow"/>
          <w:b/>
        </w:rPr>
        <w:t xml:space="preserve">anguage </w:t>
      </w:r>
      <w:r w:rsidR="002F621D" w:rsidRPr="000224B6">
        <w:rPr>
          <w:rFonts w:ascii="Arial Narrow" w:hAnsi="Arial Narrow"/>
          <w:b/>
        </w:rPr>
        <w:t xml:space="preserve">that limits the flexibility to review and adjust policy plans to be cost </w:t>
      </w:r>
      <w:r w:rsidR="00232E21">
        <w:rPr>
          <w:rFonts w:ascii="Arial Narrow" w:hAnsi="Arial Narrow"/>
          <w:b/>
        </w:rPr>
        <w:t>effective and employee friendly while aligning it with language in other employee groups.</w:t>
      </w: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11676" w:rsidRPr="00FA56A2" w:rsidTr="00F017E1">
        <w:trPr>
          <w:trHeight w:val="294"/>
        </w:trPr>
        <w:tc>
          <w:tcPr>
            <w:tcW w:w="9792" w:type="dxa"/>
            <w:tcBorders>
              <w:top w:val="single" w:sz="12" w:space="0" w:color="auto"/>
              <w:left w:val="single" w:sz="12" w:space="0" w:color="auto"/>
              <w:right w:val="single" w:sz="12" w:space="0" w:color="auto"/>
            </w:tcBorders>
            <w:shd w:val="clear" w:color="auto" w:fill="auto"/>
          </w:tcPr>
          <w:p w:rsidR="00E847B5" w:rsidRPr="00E847B5" w:rsidRDefault="00E847B5" w:rsidP="00E847B5">
            <w:pPr>
              <w:pStyle w:val="BodyText3"/>
              <w:rPr>
                <w:snapToGrid w:val="0"/>
                <w:sz w:val="22"/>
                <w:szCs w:val="22"/>
              </w:rPr>
            </w:pPr>
            <w:r w:rsidRPr="00CB562A">
              <w:rPr>
                <w:rFonts w:ascii="Arial Narrow" w:hAnsi="Arial Narrow"/>
                <w:color w:val="000000"/>
                <w:sz w:val="20"/>
                <w:szCs w:val="20"/>
              </w:rPr>
              <w:t>APPENDIX A</w:t>
            </w:r>
            <w:r>
              <w:rPr>
                <w:rFonts w:ascii="Arial Narrow" w:hAnsi="Arial Narrow"/>
                <w:color w:val="000000"/>
                <w:sz w:val="20"/>
                <w:szCs w:val="20"/>
              </w:rPr>
              <w:t xml:space="preserve"> </w:t>
            </w:r>
            <w:r w:rsidRPr="00CB562A">
              <w:rPr>
                <w:rFonts w:ascii="Arial Narrow" w:hAnsi="Arial Narrow"/>
                <w:color w:val="000000"/>
                <w:sz w:val="20"/>
                <w:szCs w:val="20"/>
              </w:rPr>
              <w:t>Adult Basic Education (ABE)</w:t>
            </w:r>
            <w:r>
              <w:rPr>
                <w:rFonts w:ascii="Arial Narrow" w:hAnsi="Arial Narrow"/>
                <w:color w:val="000000"/>
                <w:sz w:val="20"/>
                <w:szCs w:val="20"/>
              </w:rPr>
              <w:t xml:space="preserve"> </w:t>
            </w:r>
            <w:r w:rsidRPr="00CB562A">
              <w:rPr>
                <w:rFonts w:ascii="Arial Narrow" w:hAnsi="Arial Narrow"/>
                <w:color w:val="000000"/>
                <w:sz w:val="20"/>
                <w:szCs w:val="20"/>
              </w:rPr>
              <w:t>Early Childhood &amp; Family Education (ECFE)</w:t>
            </w:r>
            <w:r>
              <w:rPr>
                <w:rFonts w:ascii="Arial Narrow" w:hAnsi="Arial Narrow"/>
                <w:color w:val="000000"/>
                <w:sz w:val="20"/>
                <w:szCs w:val="20"/>
              </w:rPr>
              <w:t xml:space="preserve"> </w:t>
            </w:r>
            <w:r w:rsidRPr="00D61BB6">
              <w:rPr>
                <w:snapToGrid w:val="0"/>
                <w:sz w:val="22"/>
                <w:szCs w:val="22"/>
                <w:u w:val="single"/>
              </w:rPr>
              <w:t>Section 8.</w:t>
            </w:r>
            <w:r w:rsidRPr="00D61BB6">
              <w:rPr>
                <w:snapToGrid w:val="0"/>
                <w:sz w:val="22"/>
                <w:szCs w:val="22"/>
              </w:rPr>
              <w:t xml:space="preserve"> </w:t>
            </w:r>
            <w:r w:rsidRPr="00D61BB6">
              <w:rPr>
                <w:snapToGrid w:val="0"/>
                <w:sz w:val="22"/>
                <w:szCs w:val="22"/>
                <w:u w:val="single"/>
              </w:rPr>
              <w:t>Group Insurance</w:t>
            </w:r>
            <w:r w:rsidRPr="00D61BB6">
              <w:rPr>
                <w:snapToGrid w:val="0"/>
                <w:sz w:val="22"/>
                <w:szCs w:val="22"/>
              </w:rPr>
              <w:t xml:space="preserve">. </w:t>
            </w:r>
          </w:p>
          <w:p w:rsidR="00E847B5" w:rsidRPr="00D61BB6" w:rsidRDefault="00E847B5" w:rsidP="00E847B5">
            <w:pPr>
              <w:widowControl w:val="0"/>
              <w:tabs>
                <w:tab w:val="left" w:pos="1440"/>
              </w:tabs>
              <w:autoSpaceDE w:val="0"/>
              <w:autoSpaceDN w:val="0"/>
              <w:adjustRightInd w:val="0"/>
              <w:ind w:left="1440" w:right="576" w:hanging="1080"/>
              <w:contextualSpacing/>
              <w:rPr>
                <w:snapToGrid w:val="0"/>
              </w:rPr>
            </w:pPr>
            <w:proofErr w:type="spellStart"/>
            <w:r w:rsidRPr="00D61BB6">
              <w:rPr>
                <w:snapToGrid w:val="0"/>
              </w:rPr>
              <w:t>Subd</w:t>
            </w:r>
            <w:proofErr w:type="spellEnd"/>
            <w:r w:rsidRPr="00D61BB6">
              <w:rPr>
                <w:snapToGrid w:val="0"/>
              </w:rPr>
              <w:t>. 1.</w:t>
            </w:r>
            <w:r w:rsidRPr="00D61BB6">
              <w:rPr>
                <w:snapToGrid w:val="0"/>
              </w:rPr>
              <w:tab/>
            </w:r>
            <w:bookmarkStart w:id="0" w:name="_Hlk72164738"/>
            <w:r w:rsidRPr="00D61BB6">
              <w:rPr>
                <w:snapToGrid w:val="0"/>
              </w:rPr>
              <w:t xml:space="preserve">Effective July 1, </w:t>
            </w:r>
            <w:r w:rsidRPr="00D61BB6">
              <w:rPr>
                <w:strike/>
                <w:snapToGrid w:val="0"/>
                <w:highlight w:val="yellow"/>
              </w:rPr>
              <w:t>2014</w:t>
            </w:r>
            <w:r w:rsidRPr="00D61BB6">
              <w:rPr>
                <w:snapToGrid w:val="0"/>
                <w:highlight w:val="yellow"/>
                <w:u w:val="single"/>
              </w:rPr>
              <w:t xml:space="preserve"> 2021</w:t>
            </w:r>
            <w:r w:rsidRPr="00D61BB6">
              <w:rPr>
                <w:snapToGrid w:val="0"/>
              </w:rPr>
              <w:t xml:space="preserve">, for all teachers who are employed 736 hours or more, who are employed by the School District, who qualify for and are enrolled in the health care insurance plan, the School District will contribute </w:t>
            </w:r>
            <w:r w:rsidRPr="00D61BB6">
              <w:rPr>
                <w:strike/>
                <w:snapToGrid w:val="0"/>
                <w:highlight w:val="yellow"/>
              </w:rPr>
              <w:t>the equivalent value of 95% of the</w:t>
            </w:r>
            <w:r w:rsidRPr="00D61BB6">
              <w:rPr>
                <w:snapToGrid w:val="0"/>
              </w:rPr>
              <w:t xml:space="preserve"> </w:t>
            </w:r>
            <w:r w:rsidRPr="00D61BB6">
              <w:rPr>
                <w:snapToGrid w:val="0"/>
                <w:highlight w:val="yellow"/>
                <w:u w:val="single"/>
              </w:rPr>
              <w:t>$893 monthly toward</w:t>
            </w:r>
            <w:r w:rsidRPr="00D61BB6">
              <w:rPr>
                <w:snapToGrid w:val="0"/>
              </w:rPr>
              <w:t xml:space="preserve"> the single, (composite) premium. </w:t>
            </w:r>
            <w:r w:rsidRPr="00D61BB6">
              <w:rPr>
                <w:strike/>
                <w:snapToGrid w:val="0"/>
                <w:highlight w:val="yellow"/>
              </w:rPr>
              <w:t>The composite premium shall be based on a health care insurance plan with an HRA (Health Reimbursement Account) whereby the HRA and the in-network deductible equals the in-network out of pocket maximum.</w:t>
            </w:r>
            <w:r w:rsidRPr="00D61BB6">
              <w:rPr>
                <w:snapToGrid w:val="0"/>
              </w:rPr>
              <w:t xml:space="preserve"> </w:t>
            </w:r>
            <w:r w:rsidRPr="00D61BB6">
              <w:rPr>
                <w:rFonts w:eastAsia="Calibri"/>
                <w:highlight w:val="yellow"/>
                <w:u w:val="single"/>
              </w:rPr>
              <w:t xml:space="preserve">The composite premium will be based on a health care insurance plan with an HRA (Health Reimbursement Account) whereby $1,000 </w:t>
            </w:r>
            <w:r>
              <w:rPr>
                <w:rFonts w:eastAsia="Calibri"/>
                <w:highlight w:val="yellow"/>
                <w:u w:val="single"/>
              </w:rPr>
              <w:t xml:space="preserve">annually </w:t>
            </w:r>
            <w:r w:rsidRPr="00D61BB6">
              <w:rPr>
                <w:rFonts w:eastAsia="Calibri"/>
                <w:highlight w:val="yellow"/>
                <w:u w:val="single"/>
              </w:rPr>
              <w:t xml:space="preserve">shall be redirected by the district to the HRA. </w:t>
            </w:r>
            <w:r w:rsidRPr="00D61BB6">
              <w:rPr>
                <w:snapToGrid w:val="0"/>
              </w:rPr>
              <w:t>The remainder shall be borne by the employee</w:t>
            </w:r>
            <w:bookmarkEnd w:id="0"/>
            <w:r w:rsidRPr="00D61BB6">
              <w:rPr>
                <w:snapToGrid w:val="0"/>
              </w:rPr>
              <w:t xml:space="preserve">. </w:t>
            </w:r>
            <w:r w:rsidRPr="00D61BB6">
              <w:rPr>
                <w:snapToGrid w:val="0"/>
                <w:highlight w:val="yellow"/>
                <w:u w:val="single"/>
              </w:rPr>
              <w:t xml:space="preserve">Effective July 1, 2022, for all teachers who are employed 736 hours or more, who are employed by the School District, who qualify for and are enrolled in the health care insurance plan, the School District will contribute $913 monthly toward the single, (composite) premium. </w:t>
            </w:r>
            <w:r w:rsidRPr="00D61BB6">
              <w:rPr>
                <w:rFonts w:eastAsia="Calibri"/>
                <w:highlight w:val="yellow"/>
                <w:u w:val="single"/>
              </w:rPr>
              <w:t xml:space="preserve">The composite premium will be based on a health care insurance plan with an HRA (Health Reimbursement Account) whereby $1,000 </w:t>
            </w:r>
            <w:r>
              <w:rPr>
                <w:rFonts w:eastAsia="Calibri"/>
                <w:highlight w:val="yellow"/>
                <w:u w:val="single"/>
              </w:rPr>
              <w:t xml:space="preserve">annually </w:t>
            </w:r>
            <w:r w:rsidRPr="00D61BB6">
              <w:rPr>
                <w:rFonts w:eastAsia="Calibri"/>
                <w:highlight w:val="yellow"/>
                <w:u w:val="single"/>
              </w:rPr>
              <w:t xml:space="preserve">shall be redirected by the district to the HRA. </w:t>
            </w:r>
            <w:r w:rsidRPr="00D61BB6">
              <w:rPr>
                <w:snapToGrid w:val="0"/>
                <w:highlight w:val="yellow"/>
                <w:u w:val="single"/>
              </w:rPr>
              <w:t>The remainder shall be borne by the employee.</w:t>
            </w:r>
          </w:p>
          <w:p w:rsidR="00311676" w:rsidRPr="00FA56A2" w:rsidRDefault="00311676" w:rsidP="00F017E1">
            <w:pPr>
              <w:widowControl w:val="0"/>
              <w:autoSpaceDE w:val="0"/>
              <w:autoSpaceDN w:val="0"/>
              <w:adjustRightInd w:val="0"/>
              <w:ind w:left="450" w:right="576"/>
              <w:contextualSpacing/>
              <w:rPr>
                <w:snapToGrid w:val="0"/>
              </w:rPr>
            </w:pPr>
          </w:p>
          <w:p w:rsidR="00311676" w:rsidRPr="00FA56A2" w:rsidRDefault="00E847B5" w:rsidP="00311676">
            <w:pPr>
              <w:widowControl w:val="0"/>
              <w:numPr>
                <w:ilvl w:val="0"/>
                <w:numId w:val="1"/>
              </w:numPr>
              <w:tabs>
                <w:tab w:val="left" w:pos="1440"/>
                <w:tab w:val="left" w:pos="1710"/>
              </w:tabs>
              <w:spacing w:after="0" w:line="240" w:lineRule="auto"/>
              <w:ind w:left="1710" w:right="36" w:hanging="270"/>
              <w:rPr>
                <w:snapToGrid w:val="0"/>
              </w:rPr>
            </w:pPr>
            <w:proofErr w:type="spellStart"/>
            <w:r w:rsidRPr="00D61BB6">
              <w:rPr>
                <w:snapToGrid w:val="0"/>
              </w:rPr>
              <w:t>Subd</w:t>
            </w:r>
            <w:proofErr w:type="spellEnd"/>
            <w:r w:rsidRPr="00D61BB6">
              <w:rPr>
                <w:snapToGrid w:val="0"/>
              </w:rPr>
              <w:t>. 2.</w:t>
            </w:r>
            <w:r w:rsidRPr="00D61BB6">
              <w:rPr>
                <w:snapToGrid w:val="0"/>
              </w:rPr>
              <w:tab/>
              <w:t xml:space="preserve">Effective July 1, </w:t>
            </w:r>
            <w:r w:rsidRPr="00D61BB6">
              <w:rPr>
                <w:strike/>
                <w:snapToGrid w:val="0"/>
                <w:highlight w:val="yellow"/>
              </w:rPr>
              <w:t xml:space="preserve">2014 </w:t>
            </w:r>
            <w:r w:rsidRPr="00D61BB6">
              <w:rPr>
                <w:snapToGrid w:val="0"/>
                <w:highlight w:val="yellow"/>
                <w:u w:val="single"/>
              </w:rPr>
              <w:t>2021</w:t>
            </w:r>
            <w:r w:rsidRPr="00D61BB6">
              <w:rPr>
                <w:snapToGrid w:val="0"/>
              </w:rPr>
              <w:t xml:space="preserve">, </w:t>
            </w:r>
            <w:r w:rsidRPr="00D61BB6">
              <w:rPr>
                <w:snapToGrid w:val="0"/>
                <w:highlight w:val="yellow"/>
                <w:u w:val="single"/>
              </w:rPr>
              <w:t>for</w:t>
            </w:r>
            <w:r w:rsidRPr="00D61BB6">
              <w:rPr>
                <w:snapToGrid w:val="0"/>
              </w:rPr>
              <w:t xml:space="preserve"> a teacher with dependent coverage </w:t>
            </w:r>
            <w:r w:rsidRPr="00D61BB6">
              <w:rPr>
                <w:strike/>
                <w:snapToGrid w:val="0"/>
                <w:highlight w:val="yellow"/>
              </w:rPr>
              <w:t xml:space="preserve">shall contribute the equivalent value of 20% of the monthly, composite premium as defined in </w:t>
            </w:r>
            <w:proofErr w:type="spellStart"/>
            <w:r w:rsidRPr="00D61BB6">
              <w:rPr>
                <w:strike/>
                <w:snapToGrid w:val="0"/>
                <w:highlight w:val="yellow"/>
              </w:rPr>
              <w:t>Subd</w:t>
            </w:r>
            <w:proofErr w:type="spellEnd"/>
            <w:r w:rsidRPr="00D61BB6">
              <w:rPr>
                <w:strike/>
                <w:snapToGrid w:val="0"/>
                <w:highlight w:val="yellow"/>
              </w:rPr>
              <w:t>. 1. The balance of the premium shall be paid by the District.</w:t>
            </w:r>
            <w:r w:rsidRPr="00D61BB6">
              <w:rPr>
                <w:snapToGrid w:val="0"/>
              </w:rPr>
              <w:t xml:space="preserve">  </w:t>
            </w:r>
            <w:r w:rsidRPr="00D61BB6">
              <w:rPr>
                <w:snapToGrid w:val="0"/>
                <w:highlight w:val="yellow"/>
                <w:u w:val="single"/>
              </w:rPr>
              <w:t>the School District will contribute $1,890 monthly toward the family, (composite) premium.</w:t>
            </w:r>
            <w:r w:rsidRPr="00D61BB6">
              <w:rPr>
                <w:snapToGrid w:val="0"/>
              </w:rPr>
              <w:t xml:space="preserve"> </w:t>
            </w:r>
            <w:r w:rsidRPr="00D61BB6">
              <w:rPr>
                <w:rFonts w:eastAsia="Calibri"/>
                <w:highlight w:val="yellow"/>
                <w:u w:val="single"/>
              </w:rPr>
              <w:t xml:space="preserve">The composite premium will be based on a health care insurance plan with an HRA (Health Reimbursement Account) whereby $2,000 </w:t>
            </w:r>
            <w:r>
              <w:rPr>
                <w:rFonts w:eastAsia="Calibri"/>
                <w:highlight w:val="yellow"/>
                <w:u w:val="single"/>
              </w:rPr>
              <w:t xml:space="preserve">annually </w:t>
            </w:r>
            <w:r w:rsidRPr="00D61BB6">
              <w:rPr>
                <w:rFonts w:eastAsia="Calibri"/>
                <w:highlight w:val="yellow"/>
                <w:u w:val="single"/>
              </w:rPr>
              <w:t>shall be redirected by the district to the HRA.</w:t>
            </w:r>
            <w:r w:rsidRPr="00D61BB6">
              <w:rPr>
                <w:rFonts w:eastAsia="Calibri"/>
                <w:u w:val="single"/>
              </w:rPr>
              <w:t xml:space="preserve"> </w:t>
            </w:r>
            <w:r w:rsidRPr="00D61BB6">
              <w:rPr>
                <w:snapToGrid w:val="0"/>
                <w:highlight w:val="yellow"/>
                <w:u w:val="single"/>
              </w:rPr>
              <w:t>The balance of the premium shall be paid by the employee.</w:t>
            </w:r>
            <w:r w:rsidRPr="00D61BB6">
              <w:rPr>
                <w:snapToGrid w:val="0"/>
              </w:rPr>
              <w:t xml:space="preserve"> </w:t>
            </w:r>
            <w:r w:rsidRPr="00D61BB6">
              <w:rPr>
                <w:snapToGrid w:val="0"/>
                <w:highlight w:val="yellow"/>
                <w:u w:val="single"/>
              </w:rPr>
              <w:t xml:space="preserve">Effective July 1, 2022, for all teachers who have a full-time assignment, who are employed by the School District, who qualify for and are enrolled in the health care insurance plan, the School District will contribute $1,934 monthly toward the family, (composite) premium. The composite premium will be based on a health care insurance plan with an HRA (Health Reimbursement Account) whereby $2,000 </w:t>
            </w:r>
            <w:r>
              <w:rPr>
                <w:snapToGrid w:val="0"/>
                <w:highlight w:val="yellow"/>
                <w:u w:val="single"/>
              </w:rPr>
              <w:t xml:space="preserve">annually </w:t>
            </w:r>
            <w:r w:rsidRPr="00D61BB6">
              <w:rPr>
                <w:snapToGrid w:val="0"/>
                <w:highlight w:val="yellow"/>
                <w:u w:val="single"/>
              </w:rPr>
              <w:t>shall be redirected by the district to the HRA. The balance of the premium shall be paid by the employee.</w:t>
            </w:r>
            <w:bookmarkStart w:id="1" w:name="_GoBack"/>
            <w:bookmarkEnd w:id="1"/>
          </w:p>
        </w:tc>
      </w:tr>
    </w:tbl>
    <w:p w:rsidR="002F621D" w:rsidRPr="000224B6" w:rsidRDefault="002F621D" w:rsidP="002F621D">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0"/>
          <w:szCs w:val="20"/>
        </w:rPr>
      </w:pPr>
    </w:p>
    <w:p w:rsidR="002F621D" w:rsidRPr="000224B6" w:rsidRDefault="002F621D" w:rsidP="002F621D">
      <w:pPr>
        <w:pBdr>
          <w:top w:val="single" w:sz="4" w:space="1" w:color="auto"/>
          <w:left w:val="single" w:sz="4" w:space="4" w:color="auto"/>
          <w:bottom w:val="single" w:sz="4" w:space="1" w:color="auto"/>
          <w:right w:val="single" w:sz="4" w:space="4" w:color="auto"/>
        </w:pBdr>
        <w:spacing w:after="0" w:line="240" w:lineRule="auto"/>
        <w:rPr>
          <w:rFonts w:ascii="Arial Narrow" w:hAnsi="Arial Narrow"/>
          <w:b/>
          <w:i/>
          <w:sz w:val="20"/>
          <w:szCs w:val="20"/>
        </w:rPr>
      </w:pPr>
      <w:r w:rsidRPr="000224B6">
        <w:rPr>
          <w:rFonts w:ascii="Arial Narrow" w:hAnsi="Arial Narrow"/>
          <w:b/>
          <w:i/>
          <w:sz w:val="20"/>
          <w:szCs w:val="20"/>
        </w:rPr>
        <w:t>Adjust other related language items.</w:t>
      </w: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0224B6" w:rsidRDefault="002F621D" w:rsidP="00DA0588">
      <w:pPr>
        <w:pBdr>
          <w:top w:val="single" w:sz="4" w:space="1" w:color="auto"/>
          <w:left w:val="single" w:sz="4" w:space="4" w:color="auto"/>
          <w:bottom w:val="single" w:sz="4" w:space="1" w:color="auto"/>
          <w:right w:val="single" w:sz="4" w:space="4" w:color="auto"/>
        </w:pBdr>
        <w:rPr>
          <w:rFonts w:ascii="Arial Narrow" w:hAnsi="Arial Narrow"/>
          <w:b/>
        </w:rPr>
      </w:pPr>
      <w:r w:rsidRPr="000224B6">
        <w:rPr>
          <w:rFonts w:ascii="Arial Narrow" w:hAnsi="Arial Narrow"/>
          <w:b/>
        </w:rPr>
        <w:t xml:space="preserve">This would not create a change to the current HRA contribution. It would only allow the Benefit Committee flexibility. </w:t>
      </w:r>
    </w:p>
    <w:sectPr w:rsidR="007B5A78" w:rsidRPr="000224B6" w:rsidSect="00DA0588">
      <w:headerReference w:type="even" r:id="rId7"/>
      <w:headerReference w:type="default" r:id="rId8"/>
      <w:footerReference w:type="even" r:id="rId9"/>
      <w:footerReference w:type="default" r:id="rId10"/>
      <w:headerReference w:type="first" r:id="rId11"/>
      <w:footerReference w:type="first" r:id="rId12"/>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3C" w:rsidRDefault="00C53B3C" w:rsidP="002B4A40">
      <w:pPr>
        <w:spacing w:after="0" w:line="240" w:lineRule="auto"/>
      </w:pPr>
      <w:r>
        <w:separator/>
      </w:r>
    </w:p>
  </w:endnote>
  <w:endnote w:type="continuationSeparator" w:id="0">
    <w:p w:rsidR="00C53B3C" w:rsidRDefault="00C53B3C"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3C" w:rsidRDefault="00C53B3C" w:rsidP="002B4A40">
      <w:pPr>
        <w:spacing w:after="0" w:line="240" w:lineRule="auto"/>
      </w:pPr>
      <w:r>
        <w:separator/>
      </w:r>
    </w:p>
  </w:footnote>
  <w:footnote w:type="continuationSeparator" w:id="0">
    <w:p w:rsidR="00C53B3C" w:rsidRDefault="00C53B3C"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C53B3C" w:rsidRDefault="00E847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3C" w:rsidRDefault="00C5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A98"/>
    <w:multiLevelType w:val="hybridMultilevel"/>
    <w:tmpl w:val="206ADEB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0224B6"/>
    <w:rsid w:val="00232E21"/>
    <w:rsid w:val="002B4A40"/>
    <w:rsid w:val="002F621D"/>
    <w:rsid w:val="00311676"/>
    <w:rsid w:val="00316045"/>
    <w:rsid w:val="00344284"/>
    <w:rsid w:val="004F346D"/>
    <w:rsid w:val="0063683C"/>
    <w:rsid w:val="00681EA4"/>
    <w:rsid w:val="00681FAE"/>
    <w:rsid w:val="006D3DB5"/>
    <w:rsid w:val="006E3BE7"/>
    <w:rsid w:val="0079421E"/>
    <w:rsid w:val="007B5A78"/>
    <w:rsid w:val="00804D1F"/>
    <w:rsid w:val="0095084C"/>
    <w:rsid w:val="009B6D77"/>
    <w:rsid w:val="00B24447"/>
    <w:rsid w:val="00B529D1"/>
    <w:rsid w:val="00B9388C"/>
    <w:rsid w:val="00C53B3C"/>
    <w:rsid w:val="00C60F94"/>
    <w:rsid w:val="00D35418"/>
    <w:rsid w:val="00D754FE"/>
    <w:rsid w:val="00DA0588"/>
    <w:rsid w:val="00E847B5"/>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63874C"/>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 w:type="paragraph" w:styleId="BodyText3">
    <w:name w:val="Body Text 3"/>
    <w:basedOn w:val="Normal"/>
    <w:link w:val="BodyText3Char"/>
    <w:rsid w:val="00E847B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847B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SOVINE</dc:creator>
  <cp:lastModifiedBy>STACEY SOVINE</cp:lastModifiedBy>
  <cp:revision>3</cp:revision>
  <cp:lastPrinted>2019-09-25T16:12:00Z</cp:lastPrinted>
  <dcterms:created xsi:type="dcterms:W3CDTF">2021-05-18T18:51:00Z</dcterms:created>
  <dcterms:modified xsi:type="dcterms:W3CDTF">2021-05-18T18:52:00Z</dcterms:modified>
</cp:coreProperties>
</file>